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DF" w:rsidRDefault="009871D5" w:rsidP="009871D5">
      <w:pPr>
        <w:pStyle w:val="Otsikko1"/>
        <w:numPr>
          <w:ilvl w:val="0"/>
          <w:numId w:val="0"/>
        </w:numPr>
        <w:rPr>
          <w:lang w:val="en-GB"/>
        </w:rPr>
      </w:pPr>
      <w:r>
        <w:rPr>
          <w:lang w:val="en-GB"/>
        </w:rPr>
        <w:t>Feedback for Draft Ethics Guidelines of EU Commission HL Gro</w:t>
      </w:r>
      <w:bookmarkStart w:id="0" w:name="_GoBack"/>
      <w:bookmarkEnd w:id="0"/>
      <w:r>
        <w:rPr>
          <w:lang w:val="en-GB"/>
        </w:rPr>
        <w:t xml:space="preserve">up on AI </w:t>
      </w:r>
    </w:p>
    <w:p w:rsidR="00436AC5" w:rsidRDefault="0068716F" w:rsidP="00302BA6">
      <w:pPr>
        <w:rPr>
          <w:lang w:val="en-GB"/>
        </w:rPr>
      </w:pPr>
      <w:r>
        <w:rPr>
          <w:lang w:val="en-GB"/>
        </w:rPr>
        <w:t>Technology Industries of Finland</w:t>
      </w:r>
      <w:r w:rsidR="00DE784E">
        <w:rPr>
          <w:lang w:val="en-GB"/>
        </w:rPr>
        <w:t xml:space="preserve"> (</w:t>
      </w:r>
      <w:r w:rsidR="00DE784E">
        <w:rPr>
          <w:i/>
          <w:lang w:val="en-GB"/>
        </w:rPr>
        <w:t>TIF)</w:t>
      </w:r>
      <w:r>
        <w:rPr>
          <w:lang w:val="en-GB"/>
        </w:rPr>
        <w:t xml:space="preserve"> considers Ethics Guidelines as a </w:t>
      </w:r>
      <w:r w:rsidR="00436AC5">
        <w:rPr>
          <w:lang w:val="en-GB"/>
        </w:rPr>
        <w:t>fit</w:t>
      </w:r>
      <w:r>
        <w:rPr>
          <w:lang w:val="en-GB"/>
        </w:rPr>
        <w:t xml:space="preserve"> instrument to pave the way for human-centric application of data and AI to unleash the potential of data-economy and build trust on digital solutions. </w:t>
      </w:r>
    </w:p>
    <w:p w:rsidR="00436AC5" w:rsidRDefault="00436AC5" w:rsidP="00302BA6">
      <w:pPr>
        <w:rPr>
          <w:lang w:val="en-GB"/>
        </w:rPr>
      </w:pPr>
    </w:p>
    <w:p w:rsidR="0068716F" w:rsidRDefault="00436AC5" w:rsidP="00302BA6">
      <w:pPr>
        <w:rPr>
          <w:lang w:val="en-GB"/>
        </w:rPr>
      </w:pP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enhance its effectiveness, the document needs to be significantly shorter and the actionable content needs to be in focus. </w:t>
      </w:r>
    </w:p>
    <w:p w:rsidR="00ED327E" w:rsidRDefault="00ED327E" w:rsidP="00302BA6">
      <w:pPr>
        <w:rPr>
          <w:b/>
          <w:lang w:val="en-GB"/>
        </w:rPr>
      </w:pPr>
    </w:p>
    <w:p w:rsidR="00302BA6" w:rsidRPr="0068716F" w:rsidRDefault="0068716F" w:rsidP="00302BA6">
      <w:pPr>
        <w:rPr>
          <w:b/>
          <w:lang w:val="en-GB"/>
        </w:rPr>
      </w:pPr>
      <w:r w:rsidRPr="0068716F">
        <w:rPr>
          <w:b/>
          <w:lang w:val="en-GB"/>
        </w:rPr>
        <w:t>Main messages</w:t>
      </w:r>
    </w:p>
    <w:p w:rsidR="0068716F" w:rsidRPr="00302BA6" w:rsidRDefault="0068716F" w:rsidP="00302BA6">
      <w:pPr>
        <w:rPr>
          <w:lang w:val="en-GB"/>
        </w:rPr>
      </w:pPr>
    </w:p>
    <w:p w:rsidR="009871D5" w:rsidRDefault="0068716F" w:rsidP="0068716F">
      <w:pPr>
        <w:pStyle w:val="Luettelokappale"/>
        <w:numPr>
          <w:ilvl w:val="0"/>
          <w:numId w:val="37"/>
        </w:numPr>
        <w:rPr>
          <w:lang w:val="en-GB"/>
        </w:rPr>
      </w:pPr>
      <w:r>
        <w:rPr>
          <w:lang w:val="en-GB"/>
        </w:rPr>
        <w:t>Within the EU, fundamental choices have</w:t>
      </w:r>
      <w:r w:rsidR="00436AC5">
        <w:rPr>
          <w:lang w:val="en-GB"/>
        </w:rPr>
        <w:t xml:space="preserve"> already</w:t>
      </w:r>
      <w:r>
        <w:rPr>
          <w:lang w:val="en-GB"/>
        </w:rPr>
        <w:t xml:space="preserve"> been made to value highly privacy and other fundamental rights of human beings.</w:t>
      </w:r>
    </w:p>
    <w:p w:rsidR="0068716F" w:rsidRDefault="0068716F" w:rsidP="0068716F">
      <w:pPr>
        <w:pStyle w:val="Luettelokappale"/>
        <w:numPr>
          <w:ilvl w:val="0"/>
          <w:numId w:val="37"/>
        </w:numPr>
        <w:rPr>
          <w:lang w:val="en-GB"/>
        </w:rPr>
      </w:pPr>
      <w:r>
        <w:rPr>
          <w:lang w:val="en-GB"/>
        </w:rPr>
        <w:t>What EU needs to lead the way on data-economy is to develop actionable best practices how to combine legal requirements to sound business and technolog</w:t>
      </w:r>
      <w:r w:rsidR="00DE784E">
        <w:rPr>
          <w:lang w:val="en-GB"/>
        </w:rPr>
        <w:t>y</w:t>
      </w:r>
      <w:r>
        <w:rPr>
          <w:lang w:val="en-GB"/>
        </w:rPr>
        <w:t xml:space="preserve"> practices.</w:t>
      </w:r>
    </w:p>
    <w:p w:rsidR="0068716F" w:rsidRDefault="0068716F" w:rsidP="0068716F">
      <w:pPr>
        <w:pStyle w:val="Luettelokappale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There is no distinct set of ethical principles for AI but a need to find a way to apply </w:t>
      </w:r>
      <w:r w:rsidR="009D722B">
        <w:rPr>
          <w:lang w:val="en-GB"/>
        </w:rPr>
        <w:t>AI on a way that is compatible with European values.</w:t>
      </w:r>
    </w:p>
    <w:p w:rsidR="009D722B" w:rsidRDefault="009D722B" w:rsidP="0068716F">
      <w:pPr>
        <w:pStyle w:val="Luettelokappale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AI is a domain where there are lots of ungrounded fears and doubts. We need real-life scenarios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have fruitful discussion. Human will </w:t>
      </w:r>
      <w:proofErr w:type="gramStart"/>
      <w:r>
        <w:rPr>
          <w:lang w:val="en-GB"/>
        </w:rPr>
        <w:t>be in charge of</w:t>
      </w:r>
      <w:proofErr w:type="gramEnd"/>
      <w:r>
        <w:rPr>
          <w:lang w:val="en-GB"/>
        </w:rPr>
        <w:t xml:space="preserve"> AI systems in foreseeable future. </w:t>
      </w:r>
    </w:p>
    <w:p w:rsidR="009D722B" w:rsidRDefault="009D722B" w:rsidP="0068716F">
      <w:pPr>
        <w:pStyle w:val="Luettelokappale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AI and sustainable use of data have the potential to transform the European societies and businesses to serve humans better than the existing ones. </w:t>
      </w:r>
    </w:p>
    <w:p w:rsidR="009D722B" w:rsidRDefault="009D722B" w:rsidP="009D722B">
      <w:pPr>
        <w:rPr>
          <w:lang w:val="en-GB"/>
        </w:rPr>
      </w:pPr>
    </w:p>
    <w:p w:rsidR="009871D5" w:rsidRDefault="00B71939" w:rsidP="009871D5">
      <w:pPr>
        <w:rPr>
          <w:lang w:val="en-GB"/>
        </w:rPr>
      </w:pPr>
      <w:r>
        <w:rPr>
          <w:lang w:val="en-GB"/>
        </w:rPr>
        <w:t>Respecting Fundamental Rights, Principles and Values</w:t>
      </w:r>
    </w:p>
    <w:p w:rsidR="009D722B" w:rsidRDefault="009D722B" w:rsidP="009871D5">
      <w:pPr>
        <w:rPr>
          <w:lang w:val="en-GB"/>
        </w:rPr>
      </w:pPr>
    </w:p>
    <w:p w:rsidR="009D722B" w:rsidRDefault="009D722B" w:rsidP="009871D5">
      <w:pPr>
        <w:rPr>
          <w:lang w:val="en-GB"/>
        </w:rPr>
      </w:pPr>
      <w:r>
        <w:rPr>
          <w:lang w:val="en-GB"/>
        </w:rPr>
        <w:t>TIF points out that many of the aspects covered in this section are already covered by the GDPR.</w:t>
      </w:r>
      <w:r w:rsidR="00ED327E">
        <w:rPr>
          <w:lang w:val="en-GB"/>
        </w:rPr>
        <w:t xml:space="preserve"> TIF suggests </w:t>
      </w:r>
      <w:proofErr w:type="gramStart"/>
      <w:r w:rsidR="00ED327E">
        <w:rPr>
          <w:lang w:val="en-GB"/>
        </w:rPr>
        <w:t>to remove</w:t>
      </w:r>
      <w:proofErr w:type="gramEnd"/>
      <w:r w:rsidR="00ED327E">
        <w:rPr>
          <w:lang w:val="en-GB"/>
        </w:rPr>
        <w:t xml:space="preserve"> ‘Critical concerns raised by AI’ entirely. </w:t>
      </w:r>
      <w:r>
        <w:rPr>
          <w:lang w:val="en-GB"/>
        </w:rPr>
        <w:t xml:space="preserve">It is valuable to underline that humans need to be able to know when they are </w:t>
      </w:r>
      <w:r w:rsidR="00C101E5">
        <w:rPr>
          <w:lang w:val="en-GB"/>
        </w:rPr>
        <w:t>interacting with AI.</w:t>
      </w:r>
    </w:p>
    <w:p w:rsidR="00C101E5" w:rsidRDefault="00C101E5" w:rsidP="009871D5">
      <w:pPr>
        <w:rPr>
          <w:lang w:val="en-GB"/>
        </w:rPr>
      </w:pPr>
    </w:p>
    <w:p w:rsidR="00C101E5" w:rsidRDefault="00C101E5" w:rsidP="009871D5">
      <w:pPr>
        <w:rPr>
          <w:lang w:val="en-GB"/>
        </w:rPr>
      </w:pPr>
      <w:r>
        <w:rPr>
          <w:lang w:val="en-GB"/>
        </w:rPr>
        <w:t>Realising Trustworthy AI</w:t>
      </w:r>
    </w:p>
    <w:p w:rsidR="00C101E5" w:rsidRDefault="00C101E5" w:rsidP="009871D5">
      <w:pPr>
        <w:rPr>
          <w:lang w:val="en-GB"/>
        </w:rPr>
      </w:pPr>
    </w:p>
    <w:p w:rsidR="00C101E5" w:rsidRDefault="00C101E5" w:rsidP="009871D5">
      <w:pPr>
        <w:rPr>
          <w:lang w:val="en-GB"/>
        </w:rPr>
      </w:pPr>
      <w:r>
        <w:rPr>
          <w:lang w:val="en-GB"/>
        </w:rPr>
        <w:t xml:space="preserve">TIF </w:t>
      </w:r>
      <w:r w:rsidR="00ED327E">
        <w:rPr>
          <w:lang w:val="en-GB"/>
        </w:rPr>
        <w:t>underlines</w:t>
      </w:r>
      <w:r>
        <w:rPr>
          <w:lang w:val="en-GB"/>
        </w:rPr>
        <w:t xml:space="preserve"> the importance of the </w:t>
      </w:r>
      <w:r w:rsidRPr="009D6A3C">
        <w:rPr>
          <w:i/>
          <w:lang w:val="en-GB"/>
        </w:rPr>
        <w:t>quality of data</w:t>
      </w:r>
      <w:r>
        <w:rPr>
          <w:lang w:val="en-GB"/>
        </w:rPr>
        <w:t>. Quality of the AI systems</w:t>
      </w:r>
      <w:r w:rsidR="009D6A3C">
        <w:rPr>
          <w:lang w:val="en-GB"/>
        </w:rPr>
        <w:t>,</w:t>
      </w:r>
      <w:r w:rsidR="00ED327E">
        <w:rPr>
          <w:lang w:val="en-GB"/>
        </w:rPr>
        <w:t xml:space="preserve"> solutions</w:t>
      </w:r>
      <w:r w:rsidR="009D6A3C">
        <w:rPr>
          <w:lang w:val="en-GB"/>
        </w:rPr>
        <w:t xml:space="preserve"> and their outcomes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very much affected by the quality of the data. Thus, the quality of the datasets and knowledge on analysis of bias and other data-related issues in of paramount value on this European project.</w:t>
      </w:r>
    </w:p>
    <w:p w:rsidR="009D6A3C" w:rsidRDefault="009D6A3C" w:rsidP="009871D5">
      <w:pPr>
        <w:rPr>
          <w:lang w:val="en-GB"/>
        </w:rPr>
      </w:pPr>
    </w:p>
    <w:p w:rsidR="009D6A3C" w:rsidRDefault="009D6A3C" w:rsidP="009871D5">
      <w:pPr>
        <w:rPr>
          <w:lang w:val="en-GB"/>
        </w:rPr>
      </w:pPr>
      <w:r>
        <w:rPr>
          <w:lang w:val="en-GB"/>
        </w:rPr>
        <w:t xml:space="preserve">When addressing </w:t>
      </w:r>
      <w:proofErr w:type="gramStart"/>
      <w:r>
        <w:rPr>
          <w:lang w:val="en-GB"/>
        </w:rPr>
        <w:t>transparency</w:t>
      </w:r>
      <w:proofErr w:type="gramEnd"/>
      <w:r>
        <w:rPr>
          <w:lang w:val="en-GB"/>
        </w:rPr>
        <w:t xml:space="preserve"> it is essential to focus on general </w:t>
      </w:r>
      <w:r w:rsidR="0072609A">
        <w:rPr>
          <w:lang w:val="en-GB"/>
        </w:rPr>
        <w:t>intelligibility</w:t>
      </w:r>
      <w:r>
        <w:rPr>
          <w:lang w:val="en-GB"/>
        </w:rPr>
        <w:t xml:space="preserve"> </w:t>
      </w:r>
      <w:r w:rsidR="00157437">
        <w:rPr>
          <w:lang w:val="en-GB"/>
        </w:rPr>
        <w:t>of the outcomes</w:t>
      </w:r>
      <w:r w:rsidR="0072609A">
        <w:rPr>
          <w:lang w:val="en-GB"/>
        </w:rPr>
        <w:t xml:space="preserve"> of AI applications</w:t>
      </w:r>
      <w:r w:rsidR="00157437">
        <w:rPr>
          <w:lang w:val="en-GB"/>
        </w:rPr>
        <w:t xml:space="preserve">, not transparency of neural networks or technological solutions themselves. </w:t>
      </w:r>
      <w:r w:rsidR="0072609A">
        <w:rPr>
          <w:lang w:val="en-GB"/>
        </w:rPr>
        <w:t xml:space="preserve">Basically, what matters is information concerning datasets or categories of data used – not technical details. </w:t>
      </w:r>
      <w:r w:rsidR="00157437">
        <w:rPr>
          <w:lang w:val="en-GB"/>
        </w:rPr>
        <w:t xml:space="preserve"> </w:t>
      </w:r>
    </w:p>
    <w:p w:rsidR="00C101E5" w:rsidRDefault="00C101E5" w:rsidP="009871D5">
      <w:pPr>
        <w:rPr>
          <w:lang w:val="en-GB"/>
        </w:rPr>
      </w:pPr>
    </w:p>
    <w:p w:rsidR="00C101E5" w:rsidRDefault="00C101E5" w:rsidP="009871D5">
      <w:pPr>
        <w:rPr>
          <w:lang w:val="en-GB"/>
        </w:rPr>
      </w:pPr>
      <w:r>
        <w:rPr>
          <w:lang w:val="en-GB"/>
        </w:rPr>
        <w:t>Assessing Trustworthy AI</w:t>
      </w:r>
    </w:p>
    <w:p w:rsidR="00C101E5" w:rsidRDefault="00C101E5" w:rsidP="009871D5">
      <w:pPr>
        <w:rPr>
          <w:lang w:val="en-GB"/>
        </w:rPr>
      </w:pPr>
    </w:p>
    <w:p w:rsidR="00157437" w:rsidRDefault="00C101E5" w:rsidP="009871D5">
      <w:pPr>
        <w:rPr>
          <w:lang w:val="en-GB"/>
        </w:rPr>
      </w:pPr>
      <w:r>
        <w:rPr>
          <w:lang w:val="en-GB"/>
        </w:rPr>
        <w:t>TIF regards this operational part as the most valuable one of the paper</w:t>
      </w:r>
      <w:r w:rsidR="00ED327E">
        <w:rPr>
          <w:lang w:val="en-GB"/>
        </w:rPr>
        <w:t xml:space="preserve"> as it serves as a practical tool to guide developers and deployers to human-centric use of AI</w:t>
      </w:r>
      <w:r>
        <w:rPr>
          <w:lang w:val="en-GB"/>
        </w:rPr>
        <w:t xml:space="preserve">. </w:t>
      </w:r>
      <w:r w:rsidR="00B71939">
        <w:rPr>
          <w:lang w:val="en-GB"/>
        </w:rPr>
        <w:t>What needs more attention is to better l</w:t>
      </w:r>
      <w:r w:rsidR="00643CC5">
        <w:rPr>
          <w:lang w:val="en-GB"/>
        </w:rPr>
        <w:t>ink this document to the GDPR. I</w:t>
      </w:r>
      <w:r w:rsidR="00B71939">
        <w:rPr>
          <w:lang w:val="en-GB"/>
        </w:rPr>
        <w:t>t does not suffice to refer to compliance with the regulation</w:t>
      </w:r>
      <w:r w:rsidR="00643CC5">
        <w:rPr>
          <w:lang w:val="en-GB"/>
        </w:rPr>
        <w:t>,</w:t>
      </w:r>
      <w:r w:rsidR="00B71939">
        <w:rPr>
          <w:lang w:val="en-GB"/>
        </w:rPr>
        <w:t xml:space="preserve"> but more in-depth analysis is needed. Usage of data </w:t>
      </w:r>
      <w:r w:rsidR="00643CC5">
        <w:rPr>
          <w:lang w:val="en-GB"/>
        </w:rPr>
        <w:t>will</w:t>
      </w:r>
      <w:r w:rsidR="00B71939">
        <w:rPr>
          <w:lang w:val="en-GB"/>
        </w:rPr>
        <w:t xml:space="preserve"> multiply in future and all parties gathering data need to </w:t>
      </w:r>
      <w:proofErr w:type="gramStart"/>
      <w:r w:rsidR="00B71939">
        <w:rPr>
          <w:lang w:val="en-GB"/>
        </w:rPr>
        <w:t>take into account</w:t>
      </w:r>
      <w:proofErr w:type="gramEnd"/>
      <w:r w:rsidR="00B71939">
        <w:rPr>
          <w:lang w:val="en-GB"/>
        </w:rPr>
        <w:t xml:space="preserve"> future needs. Europe</w:t>
      </w:r>
      <w:r w:rsidR="00ED327E">
        <w:rPr>
          <w:lang w:val="en-GB"/>
        </w:rPr>
        <w:t xml:space="preserve"> and European companies</w:t>
      </w:r>
      <w:r w:rsidR="00B71939">
        <w:rPr>
          <w:lang w:val="en-GB"/>
        </w:rPr>
        <w:t xml:space="preserve"> </w:t>
      </w:r>
      <w:r w:rsidR="00B71939">
        <w:rPr>
          <w:lang w:val="en-GB"/>
        </w:rPr>
        <w:lastRenderedPageBreak/>
        <w:t xml:space="preserve">need to quickly develop methods to collect and process data on a way that builds trust among people and companies and gives legal clarity on how to utilise data in AI solutions. </w:t>
      </w: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  <w:r>
        <w:rPr>
          <w:lang w:val="en-GB"/>
        </w:rPr>
        <w:t xml:space="preserve">Helsinki, </w:t>
      </w:r>
      <w:r>
        <w:rPr>
          <w:lang w:val="en-GB"/>
        </w:rPr>
        <w:t>31</w:t>
      </w:r>
      <w:r>
        <w:rPr>
          <w:lang w:val="en-GB"/>
        </w:rPr>
        <w:t xml:space="preserve"> January 2019 </w:t>
      </w: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  <w:r>
        <w:rPr>
          <w:lang w:val="en-GB"/>
        </w:rPr>
        <w:t>Technology Industries of Finland</w:t>
      </w: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</w:p>
    <w:p w:rsidR="0072609A" w:rsidRDefault="0072609A" w:rsidP="009871D5">
      <w:pPr>
        <w:rPr>
          <w:lang w:val="en-GB"/>
        </w:rPr>
      </w:pPr>
      <w:r>
        <w:rPr>
          <w:lang w:val="en-GB"/>
        </w:rPr>
        <w:t>Jussi Mäkinen</w:t>
      </w:r>
    </w:p>
    <w:p w:rsidR="0072609A" w:rsidRPr="009871D5" w:rsidRDefault="0072609A" w:rsidP="009871D5">
      <w:pPr>
        <w:rPr>
          <w:lang w:val="en-GB"/>
        </w:rPr>
      </w:pPr>
      <w:r>
        <w:rPr>
          <w:lang w:val="en-GB"/>
        </w:rPr>
        <w:t>Chief legal Counsel, Digitalisation</w:t>
      </w:r>
    </w:p>
    <w:sectPr w:rsidR="0072609A" w:rsidRPr="009871D5" w:rsidSect="006E75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1418" w:left="1140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D5" w:rsidRDefault="009871D5" w:rsidP="00A87A76">
      <w:r>
        <w:separator/>
      </w:r>
    </w:p>
  </w:endnote>
  <w:endnote w:type="continuationSeparator" w:id="0">
    <w:p w:rsidR="009871D5" w:rsidRDefault="009871D5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90" w:rsidRDefault="006E7590"/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6E7590" w:rsidRPr="00685053" w:rsidTr="006E7590">
      <w:trPr>
        <w:trHeight w:val="224"/>
      </w:trPr>
      <w:tc>
        <w:tcPr>
          <w:tcW w:w="581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:rsidR="006E7590" w:rsidRPr="005E725E" w:rsidRDefault="006E7590" w:rsidP="006E7590">
          <w:pPr>
            <w:rPr>
              <w:rFonts w:ascii="Verdana" w:hAnsi="Verdana"/>
              <w:b/>
            </w:rPr>
          </w:pPr>
          <w:r w:rsidRPr="005E725E">
            <w:rPr>
              <w:rFonts w:ascii="Verdana" w:hAnsi="Verdana"/>
              <w:b/>
            </w:rPr>
            <w:t>Teknologiateollisuus ry</w:t>
          </w:r>
        </w:p>
      </w:tc>
      <w:tc>
        <w:tcPr>
          <w:tcW w:w="423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6E7590" w:rsidRPr="005E725E" w:rsidRDefault="006E7590" w:rsidP="006E7590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Eteläranta 10, PL 10, 00131 Helsinki</w:t>
          </w:r>
        </w:p>
      </w:tc>
    </w:tr>
    <w:tr w:rsidR="006E7590" w:rsidRPr="00685053" w:rsidTr="006E7590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7590" w:rsidRPr="005E725E" w:rsidRDefault="006E7590" w:rsidP="006E7590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:rsidR="006E7590" w:rsidRPr="005E725E" w:rsidRDefault="006E7590" w:rsidP="006E7590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Puhelin 09 192 31</w:t>
          </w:r>
        </w:p>
      </w:tc>
    </w:tr>
    <w:tr w:rsidR="006E7590" w:rsidRPr="00685053" w:rsidTr="006E7590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7590" w:rsidRPr="005E725E" w:rsidRDefault="006E7590" w:rsidP="006E7590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:rsidR="006E7590" w:rsidRPr="005E725E" w:rsidRDefault="006E7590" w:rsidP="006E7590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www.teknologiateollisuus.fi</w:t>
          </w:r>
        </w:p>
      </w:tc>
    </w:tr>
    <w:tr w:rsidR="006E7590" w:rsidRPr="00685053" w:rsidTr="006E7590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7590" w:rsidRPr="005E725E" w:rsidRDefault="006E7590" w:rsidP="006E7590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:rsidR="006E7590" w:rsidRPr="005E725E" w:rsidRDefault="006E7590" w:rsidP="006E7590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Y-tunnus: 0215289-2</w:t>
          </w:r>
        </w:p>
      </w:tc>
    </w:tr>
  </w:tbl>
  <w:p w:rsidR="006E7590" w:rsidRPr="006E7590" w:rsidRDefault="006E7590" w:rsidP="006E7590">
    <w:pPr>
      <w:pStyle w:val="Alatunnist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FC5B42" w:rsidRPr="00685053" w:rsidTr="00275D4B">
      <w:trPr>
        <w:trHeight w:val="224"/>
      </w:trPr>
      <w:tc>
        <w:tcPr>
          <w:tcW w:w="58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:rsidR="00FC5B42" w:rsidRPr="005E725E" w:rsidRDefault="00985FE9" w:rsidP="00275D4B">
          <w:pPr>
            <w:rPr>
              <w:rFonts w:ascii="Verdana" w:hAnsi="Verdana"/>
              <w:b/>
            </w:rPr>
          </w:pPr>
          <w:r w:rsidRPr="005E725E">
            <w:rPr>
              <w:rFonts w:ascii="Verdana" w:hAnsi="Verdana"/>
              <w:b/>
            </w:rPr>
            <w:t>Teknologiateollisuus</w:t>
          </w:r>
          <w:r w:rsidR="00F80AD5" w:rsidRPr="005E725E">
            <w:rPr>
              <w:rFonts w:ascii="Verdana" w:hAnsi="Verdana"/>
              <w:b/>
            </w:rPr>
            <w:t xml:space="preserve"> ry</w:t>
          </w:r>
        </w:p>
      </w:tc>
      <w:tc>
        <w:tcPr>
          <w:tcW w:w="423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5B42" w:rsidRPr="005E725E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Eteläranta 10, PL 10, 00131 Helsinki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5E725E" w:rsidRDefault="00985FE9" w:rsidP="00985FE9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Puhelin 09 192 31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5E725E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www.teknologiateollisuus.fi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5E725E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Y-tunnus: 0215289-2</w:t>
          </w:r>
        </w:p>
      </w:tc>
    </w:tr>
  </w:tbl>
  <w:p w:rsidR="00FC5B42" w:rsidRPr="00685053" w:rsidRDefault="00FC5B4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D5" w:rsidRDefault="009871D5" w:rsidP="00A87A76">
      <w:r>
        <w:separator/>
      </w:r>
    </w:p>
  </w:footnote>
  <w:footnote w:type="continuationSeparator" w:id="0">
    <w:p w:rsidR="009871D5" w:rsidRDefault="009871D5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A51D4C" w:rsidRPr="005D5BB8" w:rsidTr="00C80A3F">
      <w:trPr>
        <w:trHeight w:val="292"/>
      </w:trPr>
      <w:tc>
        <w:tcPr>
          <w:tcW w:w="5216" w:type="dxa"/>
        </w:tcPr>
        <w:p w:rsidR="00A51D4C" w:rsidRPr="005D5BB8" w:rsidRDefault="00A51D4C" w:rsidP="00A51D4C">
          <w:pPr>
            <w:rPr>
              <w:rFonts w:asciiTheme="minorHAnsi" w:hAnsiTheme="minorHAnsi"/>
              <w:noProof/>
            </w:rPr>
          </w:pPr>
        </w:p>
      </w:tc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555291163"/>
          <w:text/>
        </w:sdtPr>
        <w:sdtEndPr/>
        <w:sdtContent>
          <w:tc>
            <w:tcPr>
              <w:tcW w:w="2608" w:type="dxa"/>
            </w:tcPr>
            <w:p w:rsidR="00A51D4C" w:rsidRPr="005D5BB8" w:rsidRDefault="00A51D4C" w:rsidP="00A51D4C">
              <w:pPr>
                <w:rPr>
                  <w:rFonts w:asciiTheme="minorHAnsi" w:hAnsiTheme="minorHAnsi"/>
                  <w:noProof/>
                </w:rPr>
              </w:pPr>
            </w:p>
          </w:tc>
        </w:sdtContent>
      </w:sdt>
      <w:sdt>
        <w:sdtPr>
          <w:rPr>
            <w:rFonts w:asciiTheme="minorHAnsi" w:hAnsiTheme="minorHAnsi"/>
            <w:noProof/>
          </w:rPr>
          <w:alias w:val="Number"/>
          <w:tag w:val="dnumber"/>
          <w:id w:val="-614521366"/>
          <w:showingPlcHdr/>
          <w:text/>
        </w:sdtPr>
        <w:sdtEndPr/>
        <w:sdtContent>
          <w:tc>
            <w:tcPr>
              <w:tcW w:w="1304" w:type="dxa"/>
            </w:tcPr>
            <w:p w:rsidR="00A51D4C" w:rsidRPr="005D5BB8" w:rsidRDefault="00A51D4C" w:rsidP="00A51D4C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:rsidR="00A51D4C" w:rsidRPr="005D5BB8" w:rsidRDefault="00A51D4C" w:rsidP="00A51D4C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D957DF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D957DF">
            <w:rPr>
              <w:rFonts w:asciiTheme="minorHAnsi" w:hAnsiTheme="minorHAnsi"/>
              <w:noProof/>
            </w:rPr>
            <w:t>2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A51D4C" w:rsidRPr="005D5BB8" w:rsidTr="00C80A3F">
      <w:trPr>
        <w:trHeight w:val="305"/>
      </w:trPr>
      <w:tc>
        <w:tcPr>
          <w:tcW w:w="5216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sdt>
        <w:sdtPr>
          <w:rPr>
            <w:rFonts w:asciiTheme="minorHAnsi" w:hAnsiTheme="minorHAnsi"/>
            <w:noProof/>
          </w:rPr>
          <w:alias w:val="Document class"/>
          <w:tag w:val="dclass"/>
          <w:id w:val="-818037347"/>
          <w:showingPlcHdr/>
          <w:text/>
        </w:sdtPr>
        <w:sdtEndPr/>
        <w:sdtContent>
          <w:tc>
            <w:tcPr>
              <w:tcW w:w="2608" w:type="dxa"/>
            </w:tcPr>
            <w:p w:rsidR="00A51D4C" w:rsidRPr="005D5BB8" w:rsidRDefault="00A51D4C" w:rsidP="00A51D4C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A51D4C" w:rsidRPr="005D5BB8" w:rsidTr="00C80A3F">
      <w:trPr>
        <w:trHeight w:val="306"/>
      </w:trPr>
      <w:tc>
        <w:tcPr>
          <w:tcW w:w="5216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A51D4C" w:rsidRPr="005D5BB8" w:rsidTr="00C80A3F">
      <w:trPr>
        <w:trHeight w:val="319"/>
      </w:trPr>
      <w:tc>
        <w:tcPr>
          <w:tcW w:w="5216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A51D4C" w:rsidRPr="005D5BB8" w:rsidTr="00C80A3F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-1659772005"/>
          <w:showingPlcHdr/>
          <w:text/>
        </w:sdtPr>
        <w:sdtEndPr/>
        <w:sdtContent>
          <w:tc>
            <w:tcPr>
              <w:tcW w:w="5216" w:type="dxa"/>
            </w:tcPr>
            <w:p w:rsidR="00A51D4C" w:rsidRPr="005D5BB8" w:rsidRDefault="00A51D4C" w:rsidP="00A51D4C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DE784E" w:rsidRPr="005D5BB8" w:rsidTr="00C80A3F">
      <w:trPr>
        <w:trHeight w:val="305"/>
      </w:trPr>
      <w:tc>
        <w:tcPr>
          <w:tcW w:w="5216" w:type="dxa"/>
        </w:tcPr>
        <w:p w:rsidR="00DE784E" w:rsidRDefault="00DE784E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Att. European Commission</w:t>
          </w:r>
        </w:p>
      </w:tc>
      <w:tc>
        <w:tcPr>
          <w:tcW w:w="2608" w:type="dxa"/>
        </w:tcPr>
        <w:p w:rsidR="00DE784E" w:rsidRPr="005D5BB8" w:rsidRDefault="00DE784E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DE784E" w:rsidRPr="005D5BB8" w:rsidRDefault="00DE784E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:rsidR="00FC5B42" w:rsidRDefault="006E7590" w:rsidP="00D703BF">
    <w:pPr>
      <w:pStyle w:val="Yltunniste"/>
      <w:tabs>
        <w:tab w:val="clear" w:pos="4819"/>
        <w:tab w:val="clear" w:pos="9638"/>
      </w:tabs>
      <w:rPr>
        <w:noProof/>
      </w:rPr>
    </w:pPr>
    <w:r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7C379407" wp14:editId="7B36C38E">
          <wp:simplePos x="0" y="0"/>
          <wp:positionH relativeFrom="column">
            <wp:posOffset>-238125</wp:posOffset>
          </wp:positionH>
          <wp:positionV relativeFrom="paragraph">
            <wp:posOffset>-1203325</wp:posOffset>
          </wp:positionV>
          <wp:extent cx="2911475" cy="10096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Logo_h12mm_RGB_Black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FC5B42" w:rsidRPr="005D5BB8" w:rsidTr="00B46905">
      <w:trPr>
        <w:trHeight w:val="292"/>
      </w:trPr>
      <w:tc>
        <w:tcPr>
          <w:tcW w:w="5216" w:type="dxa"/>
        </w:tcPr>
        <w:p w:rsidR="00FC5B42" w:rsidRPr="005D5BB8" w:rsidRDefault="00FC5B42" w:rsidP="00B958E6">
          <w:pPr>
            <w:rPr>
              <w:rFonts w:asciiTheme="minorHAnsi" w:hAnsiTheme="minorHAnsi"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:rsidR="00FC5B42" w:rsidRPr="005D5BB8" w:rsidRDefault="00FC5B42" w:rsidP="004E73FB">
              <w:pPr>
                <w:rPr>
                  <w:rFonts w:asciiTheme="minorHAnsi" w:hAnsiTheme="minorHAnsi"/>
                  <w:noProof/>
                </w:rPr>
              </w:pP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rFonts w:asciiTheme="minorHAnsi" w:hAnsiTheme="minorHAnsi"/>
            <w:noProof/>
          </w:rPr>
          <w:alias w:val="Number"/>
          <w:tag w:val="dnumber"/>
          <w:id w:val="13077000"/>
          <w:showingPlcHdr/>
          <w:text/>
        </w:sdtPr>
        <w:sdtEndPr/>
        <w:sdtContent>
          <w:tc>
            <w:tcPr>
              <w:tcW w:w="1304" w:type="dxa"/>
            </w:tcPr>
            <w:p w:rsidR="00FC5B42" w:rsidRPr="005D5BB8" w:rsidRDefault="00FC5B42" w:rsidP="00160167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:rsidR="00FC5B42" w:rsidRPr="005D5BB8" w:rsidRDefault="00FC5B42" w:rsidP="007E5549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6E7590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6E7590">
            <w:rPr>
              <w:rFonts w:asciiTheme="minorHAnsi" w:hAnsiTheme="minorHAnsi"/>
              <w:noProof/>
            </w:rPr>
            <w:t>2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FC5B42" w:rsidRPr="005D5BB8" w:rsidTr="00B46905">
      <w:trPr>
        <w:trHeight w:val="305"/>
      </w:trPr>
      <w:tc>
        <w:tcPr>
          <w:tcW w:w="5216" w:type="dxa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rFonts w:asciiTheme="minorHAnsi" w:hAnsiTheme="minorHAnsi"/>
            <w:noProof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:rsidR="00FC5B42" w:rsidRPr="005D5BB8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FC5B42" w:rsidRPr="005D5BB8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FC5B42" w:rsidRPr="005D5BB8" w:rsidTr="00B46905">
      <w:trPr>
        <w:trHeight w:val="306"/>
      </w:trPr>
      <w:tc>
        <w:tcPr>
          <w:tcW w:w="5216" w:type="dxa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FC5B42" w:rsidRPr="005D5BB8" w:rsidTr="00B46905">
      <w:trPr>
        <w:trHeight w:val="319"/>
      </w:trPr>
      <w:tc>
        <w:tcPr>
          <w:tcW w:w="5216" w:type="dxa"/>
        </w:tcPr>
        <w:p w:rsidR="00FC5B42" w:rsidRPr="005D5BB8" w:rsidRDefault="00FC5B42" w:rsidP="00B46905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5" w:name="duser"/>
          <w:bookmarkEnd w:id="5"/>
        </w:p>
      </w:tc>
      <w:tc>
        <w:tcPr>
          <w:tcW w:w="2608" w:type="dxa"/>
        </w:tcPr>
        <w:p w:rsidR="00FC5B42" w:rsidRPr="005D5BB8" w:rsidRDefault="00FC5B42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6" w:name="ddate"/>
          <w:bookmarkEnd w:id="6"/>
        </w:p>
      </w:tc>
      <w:tc>
        <w:tcPr>
          <w:tcW w:w="2241" w:type="dxa"/>
          <w:gridSpan w:val="2"/>
        </w:tcPr>
        <w:p w:rsidR="00FC5B42" w:rsidRPr="005D5BB8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B46905" w:rsidRPr="005D5BB8" w:rsidTr="00B46905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13076992"/>
          <w:showingPlcHdr/>
          <w:text/>
        </w:sdtPr>
        <w:sdtEndPr/>
        <w:sdtContent>
          <w:tc>
            <w:tcPr>
              <w:tcW w:w="5216" w:type="dxa"/>
            </w:tcPr>
            <w:p w:rsidR="00B46905" w:rsidRPr="005D5BB8" w:rsidRDefault="004E73FB" w:rsidP="004E73FB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:rsidR="00B46905" w:rsidRPr="005D5BB8" w:rsidRDefault="006E7590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xcx</w:t>
          </w:r>
        </w:p>
      </w:tc>
      <w:tc>
        <w:tcPr>
          <w:tcW w:w="2241" w:type="dxa"/>
          <w:gridSpan w:val="2"/>
        </w:tcPr>
        <w:p w:rsidR="00B46905" w:rsidRPr="005D5BB8" w:rsidRDefault="00B46905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:rsidR="00FC5B42" w:rsidRPr="005D5BB8" w:rsidRDefault="00A51D4C" w:rsidP="00D703BF">
    <w:pPr>
      <w:pStyle w:val="Yltunniste"/>
      <w:tabs>
        <w:tab w:val="clear" w:pos="4819"/>
        <w:tab w:val="clear" w:pos="9638"/>
      </w:tabs>
      <w:rPr>
        <w:rFonts w:asciiTheme="minorHAnsi" w:hAnsiTheme="minorHAnsi"/>
        <w:noProof/>
      </w:rPr>
    </w:pPr>
    <w:r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58240" behindDoc="1" locked="0" layoutInCell="1" allowOverlap="1" wp14:anchorId="7D4A3856" wp14:editId="236023FE">
          <wp:simplePos x="0" y="0"/>
          <wp:positionH relativeFrom="column">
            <wp:posOffset>-238125</wp:posOffset>
          </wp:positionH>
          <wp:positionV relativeFrom="paragraph">
            <wp:posOffset>-1195705</wp:posOffset>
          </wp:positionV>
          <wp:extent cx="2911475" cy="1009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Logo_h12mm_RGB_Black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4FC6"/>
    <w:multiLevelType w:val="hybridMultilevel"/>
    <w:tmpl w:val="66C87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63010F8"/>
    <w:multiLevelType w:val="hybridMultilevel"/>
    <w:tmpl w:val="CAD298F6"/>
    <w:lvl w:ilvl="0" w:tplc="81BEBD6E">
      <w:start w:val="1"/>
      <w:numFmt w:val="bullet"/>
      <w:pStyle w:val="Luettelo1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4" w15:restartNumberingAfterBreak="0">
    <w:nsid w:val="0A260B93"/>
    <w:multiLevelType w:val="singleLevel"/>
    <w:tmpl w:val="0F20B30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5" w15:restartNumberingAfterBreak="0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7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8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3E37093A"/>
    <w:multiLevelType w:val="multilevel"/>
    <w:tmpl w:val="BECC1ADE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0032F91"/>
    <w:multiLevelType w:val="singleLevel"/>
    <w:tmpl w:val="7D104F08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5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6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7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8" w15:restartNumberingAfterBreak="0">
    <w:nsid w:val="76E865E5"/>
    <w:multiLevelType w:val="singleLevel"/>
    <w:tmpl w:val="258CAFE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9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14"/>
  </w:num>
  <w:num w:numId="26">
    <w:abstractNumId w:val="24"/>
  </w:num>
  <w:num w:numId="27">
    <w:abstractNumId w:val="15"/>
  </w:num>
  <w:num w:numId="28">
    <w:abstractNumId w:val="29"/>
  </w:num>
  <w:num w:numId="29">
    <w:abstractNumId w:val="30"/>
  </w:num>
  <w:num w:numId="30">
    <w:abstractNumId w:val="28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minutes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addresslayout" w:val="default_address"/>
    <w:docVar w:name="dvcurrentaddresslayouttemplate" w:val="kat_address.dotx"/>
    <w:docVar w:name="dvcurrentlogo" w:val="teknologiateollisuus_fi"/>
    <w:docVar w:name="dvcurrentlogopath" w:val="klo_logo.dotx"/>
    <w:docVar w:name="dvDefinition" w:val="5 (dd_default.xml)"/>
    <w:docVar w:name="dvDefinitionID" w:val="5"/>
    <w:docVar w:name="dvDefinitionVersion" w:val="2.0 / 28.11.2014"/>
    <w:docVar w:name="dvDocumentType" w:val="GENERAL"/>
    <w:docVar w:name="dvGlobalVerID" w:val="482.99.02.001"/>
    <w:docVar w:name="dvKameleonVerID" w:val="482.11.02.002"/>
    <w:docVar w:name="dvLanguage" w:val="1035"/>
    <w:docVar w:name="dvNumbering" w:val="0"/>
    <w:docVar w:name="dvSite" w:val="Helsinki"/>
    <w:docVar w:name="dvTemplate" w:val="klt_general.dotx"/>
    <w:docVar w:name="dvunitid" w:val="152"/>
    <w:docVar w:name="dvUsed" w:val="1"/>
    <w:docVar w:name="dvuser" w:val="1"/>
  </w:docVars>
  <w:rsids>
    <w:rsidRoot w:val="009871D5"/>
    <w:rsid w:val="00007F9C"/>
    <w:rsid w:val="000233AF"/>
    <w:rsid w:val="0005163C"/>
    <w:rsid w:val="000A0413"/>
    <w:rsid w:val="000A20F0"/>
    <w:rsid w:val="000A4C53"/>
    <w:rsid w:val="000E5871"/>
    <w:rsid w:val="001149E8"/>
    <w:rsid w:val="00124B11"/>
    <w:rsid w:val="00130178"/>
    <w:rsid w:val="00157437"/>
    <w:rsid w:val="001862C8"/>
    <w:rsid w:val="001A277A"/>
    <w:rsid w:val="001A297B"/>
    <w:rsid w:val="001D3008"/>
    <w:rsid w:val="002425C9"/>
    <w:rsid w:val="00244CA4"/>
    <w:rsid w:val="00266624"/>
    <w:rsid w:val="00280D26"/>
    <w:rsid w:val="002A4233"/>
    <w:rsid w:val="002C39B0"/>
    <w:rsid w:val="002D1BF0"/>
    <w:rsid w:val="002F775C"/>
    <w:rsid w:val="00302BA6"/>
    <w:rsid w:val="003568AE"/>
    <w:rsid w:val="00371754"/>
    <w:rsid w:val="00380BE5"/>
    <w:rsid w:val="003B2225"/>
    <w:rsid w:val="003D7069"/>
    <w:rsid w:val="003E11CB"/>
    <w:rsid w:val="00410982"/>
    <w:rsid w:val="0043310C"/>
    <w:rsid w:val="00434376"/>
    <w:rsid w:val="00436AC5"/>
    <w:rsid w:val="0045264B"/>
    <w:rsid w:val="00490BA7"/>
    <w:rsid w:val="00494399"/>
    <w:rsid w:val="004948B8"/>
    <w:rsid w:val="004A3719"/>
    <w:rsid w:val="004E73FB"/>
    <w:rsid w:val="00506FFA"/>
    <w:rsid w:val="005207DA"/>
    <w:rsid w:val="0054140C"/>
    <w:rsid w:val="00550695"/>
    <w:rsid w:val="005942B5"/>
    <w:rsid w:val="005C2B9D"/>
    <w:rsid w:val="005C6BB3"/>
    <w:rsid w:val="005D49CF"/>
    <w:rsid w:val="005D5BB8"/>
    <w:rsid w:val="005E725E"/>
    <w:rsid w:val="005F00B2"/>
    <w:rsid w:val="005F240F"/>
    <w:rsid w:val="005F4355"/>
    <w:rsid w:val="00603E8B"/>
    <w:rsid w:val="00643CC5"/>
    <w:rsid w:val="00685053"/>
    <w:rsid w:val="0068716F"/>
    <w:rsid w:val="006A4CF0"/>
    <w:rsid w:val="006B69B5"/>
    <w:rsid w:val="006D54DF"/>
    <w:rsid w:val="006E2718"/>
    <w:rsid w:val="006E7590"/>
    <w:rsid w:val="0071137E"/>
    <w:rsid w:val="0072609A"/>
    <w:rsid w:val="007526E3"/>
    <w:rsid w:val="00755784"/>
    <w:rsid w:val="007C02B7"/>
    <w:rsid w:val="007D7FA6"/>
    <w:rsid w:val="007E54AD"/>
    <w:rsid w:val="008114C5"/>
    <w:rsid w:val="00895C01"/>
    <w:rsid w:val="008A78C0"/>
    <w:rsid w:val="008B5917"/>
    <w:rsid w:val="008C47FA"/>
    <w:rsid w:val="008E281C"/>
    <w:rsid w:val="008E755A"/>
    <w:rsid w:val="008F1043"/>
    <w:rsid w:val="00906330"/>
    <w:rsid w:val="00920EE0"/>
    <w:rsid w:val="009242BF"/>
    <w:rsid w:val="00957FAB"/>
    <w:rsid w:val="00971F35"/>
    <w:rsid w:val="00985FE9"/>
    <w:rsid w:val="009871D5"/>
    <w:rsid w:val="009B12FD"/>
    <w:rsid w:val="009D6A3C"/>
    <w:rsid w:val="009D722B"/>
    <w:rsid w:val="00A04FC3"/>
    <w:rsid w:val="00A27938"/>
    <w:rsid w:val="00A30974"/>
    <w:rsid w:val="00A3744A"/>
    <w:rsid w:val="00A425FE"/>
    <w:rsid w:val="00A51D4C"/>
    <w:rsid w:val="00A606DE"/>
    <w:rsid w:val="00A87A76"/>
    <w:rsid w:val="00AD0DA4"/>
    <w:rsid w:val="00AD7C81"/>
    <w:rsid w:val="00B01F6F"/>
    <w:rsid w:val="00B0465C"/>
    <w:rsid w:val="00B46905"/>
    <w:rsid w:val="00B558F4"/>
    <w:rsid w:val="00B575A2"/>
    <w:rsid w:val="00B60ACB"/>
    <w:rsid w:val="00B67523"/>
    <w:rsid w:val="00B71939"/>
    <w:rsid w:val="00B7258A"/>
    <w:rsid w:val="00B75753"/>
    <w:rsid w:val="00B821B5"/>
    <w:rsid w:val="00B87D29"/>
    <w:rsid w:val="00B958E6"/>
    <w:rsid w:val="00BC0CE9"/>
    <w:rsid w:val="00BD3498"/>
    <w:rsid w:val="00BE50EA"/>
    <w:rsid w:val="00C0435E"/>
    <w:rsid w:val="00C101E5"/>
    <w:rsid w:val="00C109E8"/>
    <w:rsid w:val="00C2043F"/>
    <w:rsid w:val="00C27568"/>
    <w:rsid w:val="00C7335E"/>
    <w:rsid w:val="00C73C1C"/>
    <w:rsid w:val="00C90634"/>
    <w:rsid w:val="00D035B4"/>
    <w:rsid w:val="00D058CA"/>
    <w:rsid w:val="00D10E33"/>
    <w:rsid w:val="00D41751"/>
    <w:rsid w:val="00D47A12"/>
    <w:rsid w:val="00D74CD9"/>
    <w:rsid w:val="00D823DE"/>
    <w:rsid w:val="00D835F0"/>
    <w:rsid w:val="00D957DF"/>
    <w:rsid w:val="00DE784E"/>
    <w:rsid w:val="00E15C03"/>
    <w:rsid w:val="00E200FD"/>
    <w:rsid w:val="00E24049"/>
    <w:rsid w:val="00E50EB0"/>
    <w:rsid w:val="00E74BE4"/>
    <w:rsid w:val="00EB0243"/>
    <w:rsid w:val="00ED327E"/>
    <w:rsid w:val="00EE173C"/>
    <w:rsid w:val="00F10466"/>
    <w:rsid w:val="00F27B7B"/>
    <w:rsid w:val="00F33760"/>
    <w:rsid w:val="00F42902"/>
    <w:rsid w:val="00F47679"/>
    <w:rsid w:val="00F60D64"/>
    <w:rsid w:val="00F641B2"/>
    <w:rsid w:val="00F80AD5"/>
    <w:rsid w:val="00F94814"/>
    <w:rsid w:val="00FC5B4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61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E11CB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5E725E"/>
    <w:rPr>
      <w:rFonts w:ascii="Verdana" w:hAnsi="Verdana"/>
      <w:b/>
      <w:bCs/>
      <w:sz w:val="20"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link w:val="Sis2Char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autoRedefine/>
    <w:uiPriority w:val="24"/>
    <w:qFormat/>
    <w:rsid w:val="003E11CB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C73C1C"/>
    <w:pPr>
      <w:numPr>
        <w:numId w:val="27"/>
      </w:numPr>
      <w:ind w:left="357" w:hanging="357"/>
    </w:pPr>
  </w:style>
  <w:style w:type="paragraph" w:customStyle="1" w:styleId="Pallo1">
    <w:name w:val="Pallo 1"/>
    <w:basedOn w:val="Viiva1"/>
    <w:qFormat/>
    <w:rsid w:val="00D035B4"/>
    <w:pPr>
      <w:numPr>
        <w:numId w:val="28"/>
      </w:numPr>
      <w:ind w:left="1661" w:hanging="357"/>
    </w:pPr>
  </w:style>
  <w:style w:type="paragraph" w:customStyle="1" w:styleId="Pallo2">
    <w:name w:val="Pallo 2"/>
    <w:basedOn w:val="Viiva2"/>
    <w:qFormat/>
    <w:rsid w:val="00C73C1C"/>
    <w:pPr>
      <w:numPr>
        <w:numId w:val="29"/>
      </w:numPr>
      <w:ind w:left="2965" w:hanging="357"/>
    </w:pPr>
  </w:style>
  <w:style w:type="table" w:customStyle="1" w:styleId="TaulukkoRuudukko10">
    <w:name w:val="Taulukko Ruudukko1"/>
    <w:basedOn w:val="Normaalitaulukko"/>
    <w:next w:val="TaulukkoRuudukko"/>
    <w:uiPriority w:val="59"/>
    <w:rsid w:val="00FC5B4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paragraph2">
    <w:name w:val="paragraph2"/>
    <w:basedOn w:val="Normaali"/>
    <w:rsid w:val="005E725E"/>
    <w:rPr>
      <w:rFonts w:eastAsia="Times New Roman" w:cs="Times New Roman"/>
      <w:szCs w:val="24"/>
      <w:lang w:eastAsia="fi-FI"/>
    </w:rPr>
  </w:style>
  <w:style w:type="paragraph" w:customStyle="1" w:styleId="Luettelo1">
    <w:name w:val="Luettelo 1"/>
    <w:basedOn w:val="Sis2"/>
    <w:link w:val="Luettelo1Char"/>
    <w:qFormat/>
    <w:rsid w:val="005E725E"/>
    <w:pPr>
      <w:numPr>
        <w:numId w:val="36"/>
      </w:numPr>
      <w:ind w:left="2977"/>
    </w:pPr>
    <w:rPr>
      <w:lang w:eastAsia="fi-FI"/>
    </w:rPr>
  </w:style>
  <w:style w:type="character" w:customStyle="1" w:styleId="Sis2Char">
    <w:name w:val="Sis 2 Char"/>
    <w:basedOn w:val="Kappaleenoletusfontti"/>
    <w:link w:val="Sis2"/>
    <w:uiPriority w:val="34"/>
    <w:rsid w:val="005E725E"/>
  </w:style>
  <w:style w:type="character" w:customStyle="1" w:styleId="Luettelo1Char">
    <w:name w:val="Luettelo 1 Char"/>
    <w:basedOn w:val="Sis2Char"/>
    <w:link w:val="Luettelo1"/>
    <w:rsid w:val="005E725E"/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let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FI_Yleisasiakirja</cp:keywords>
  <dc:description/>
  <cp:lastModifiedBy/>
  <cp:revision>1</cp:revision>
  <dcterms:created xsi:type="dcterms:W3CDTF">2019-01-11T14:37:00Z</dcterms:created>
  <dcterms:modified xsi:type="dcterms:W3CDTF">2019-01-31T10:34:00Z</dcterms:modified>
</cp:coreProperties>
</file>